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spacing w:line="57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昆明滇池投资有限责任公司</w:t>
      </w:r>
    </w:p>
    <w:p>
      <w:pPr>
        <w:spacing w:line="57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党建示范点实时更新项目询价函</w:t>
      </w:r>
    </w:p>
    <w:p>
      <w:pPr>
        <w:spacing w:line="570" w:lineRule="exact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spacing w:line="570" w:lineRule="exact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eastAsia="仿宋_GB2312"/>
          <w:sz w:val="32"/>
          <w:szCs w:val="32"/>
          <w:u w:val="single"/>
          <w:lang w:bidi="ar"/>
        </w:rPr>
        <w:t xml:space="preserve"> </w:t>
      </w:r>
      <w:r>
        <w:rPr>
          <w:rFonts w:eastAsia="仿宋_GB2312"/>
          <w:sz w:val="32"/>
          <w:szCs w:val="32"/>
          <w:u w:val="single"/>
          <w:lang w:bidi="ar"/>
        </w:rPr>
        <w:t xml:space="preserve">                  </w:t>
      </w:r>
      <w:r>
        <w:rPr>
          <w:rFonts w:hint="eastAsia" w:eastAsia="仿宋_GB2312"/>
          <w:sz w:val="32"/>
          <w:szCs w:val="32"/>
          <w:lang w:bidi="ar"/>
        </w:rPr>
        <w:t>：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为推进昆明滇池投资有限责任公司党建示范项目建设的规范化、动态化管理，现就“党建示范项目实时更新服务”进行公开询价，诚邀具备资质的供应商参与报价。具体内容如下：</w:t>
      </w:r>
    </w:p>
    <w:p>
      <w:pPr>
        <w:spacing w:line="57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bidi="ar"/>
        </w:rPr>
      </w:pPr>
      <w:r>
        <w:rPr>
          <w:rFonts w:hint="eastAsia" w:ascii="黑体" w:hAnsi="黑体" w:eastAsia="黑体" w:cs="黑体"/>
          <w:sz w:val="32"/>
          <w:szCs w:val="32"/>
          <w:lang w:bidi="ar"/>
        </w:rPr>
        <w:t>一、项目概况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项目名称：昆明滇池投资有限责任公司党建示范点实时更新项目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项目地点：昆明市西山区昆明第一水质净化厂内办公大楼二楼。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服务周期：3年。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服务内容：根据招标方要求，对党建示范项目的硬件设施、宣传内容等进行更换及维护；提供实时响应服务，确保项目内容与党建政策、时政热点同步；配合招标方完成阶段性党建主题活动或专项任务。</w:t>
      </w:r>
    </w:p>
    <w:p>
      <w:pPr>
        <w:spacing w:line="57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bidi="ar"/>
        </w:rPr>
      </w:pPr>
      <w:r>
        <w:rPr>
          <w:rFonts w:hint="eastAsia" w:ascii="黑体" w:hAnsi="黑体" w:eastAsia="黑体" w:cs="黑体"/>
          <w:sz w:val="32"/>
          <w:szCs w:val="32"/>
          <w:lang w:bidi="ar"/>
        </w:rPr>
        <w:t>二、服务要求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动态更新机制：供应商需按招标方需求制定更新计划，并经招标方确认后执行。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费用结算方式：采用“据实结算”模式，按实际工作量及双方确认的单价支付费用。供应商需提供详细分项报价单（含材料费、人工费、管理费等），经招标方审核后作为结算依据；付款周期为年底结算。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考核与退出机制：招标方每年组织一次综合评估，考核内容包括服务质量、时效性、响应速度及合作配合度等；考核未达标的供应商需限期整改，整改后仍不合格的，招标方有权单方终止合同，并不承担违约责任。</w:t>
      </w:r>
    </w:p>
    <w:p>
      <w:pPr>
        <w:spacing w:line="57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bidi="ar"/>
        </w:rPr>
        <w:t>三、报价需提交的材料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以报价最低的申请人作为服务受托人，申请人报价和承诺一经认可，即为合同价，请提交以下报价文件：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1、封面；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2、报价表（见下表）；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3、具有有效年检的企业法人营业执照副本复印件（须加盖单位公章）；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4、法定代表人授权委托书（原件, 须加盖单位公章）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</w:p>
    <w:p>
      <w:pPr>
        <w:spacing w:line="570" w:lineRule="exact"/>
        <w:jc w:val="center"/>
        <w:rPr>
          <w:rFonts w:hint="eastAsia" w:ascii="方正小标宋_GBK" w:hAnsi="方正小标宋_GBK" w:eastAsia="方正小标宋_GBK" w:cs="方正小标宋_GBK"/>
          <w:sz w:val="32"/>
          <w:szCs w:val="32"/>
          <w:lang w:bidi="ar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bidi="ar"/>
        </w:rPr>
        <w:t>报价表</w:t>
      </w:r>
    </w:p>
    <w:tbl>
      <w:tblPr>
        <w:tblStyle w:val="7"/>
        <w:tblW w:w="8535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34"/>
        <w:gridCol w:w="2354"/>
        <w:gridCol w:w="3129"/>
        <w:gridCol w:w="121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tblHeader/>
          <w:jc w:val="center"/>
        </w:trPr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Cs/>
                <w:color w:val="404040"/>
                <w:sz w:val="24"/>
              </w:rPr>
            </w:pPr>
            <w:r>
              <w:rPr>
                <w:rStyle w:val="9"/>
                <w:rFonts w:hint="eastAsia" w:ascii="黑体" w:hAnsi="黑体" w:eastAsia="黑体" w:cs="黑体"/>
                <w:b w:val="0"/>
                <w:bCs/>
                <w:color w:val="404040"/>
                <w:kern w:val="0"/>
                <w:sz w:val="24"/>
                <w:lang w:bidi="ar"/>
              </w:rPr>
              <w:t>材料分类</w:t>
            </w:r>
          </w:p>
        </w:tc>
        <w:tc>
          <w:tcPr>
            <w:tcW w:w="2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Cs/>
                <w:color w:val="404040"/>
                <w:sz w:val="24"/>
              </w:rPr>
            </w:pPr>
            <w:r>
              <w:rPr>
                <w:rStyle w:val="9"/>
                <w:rFonts w:hint="eastAsia" w:ascii="黑体" w:hAnsi="黑体" w:eastAsia="黑体" w:cs="黑体"/>
                <w:b w:val="0"/>
                <w:bCs/>
                <w:color w:val="404040"/>
                <w:kern w:val="0"/>
                <w:sz w:val="24"/>
                <w:lang w:bidi="ar"/>
              </w:rPr>
              <w:t>具体材料/工艺</w:t>
            </w: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Style w:val="9"/>
                <w:rFonts w:hint="eastAsia" w:ascii="黑体" w:hAnsi="黑体" w:eastAsia="黑体" w:cs="黑体"/>
                <w:b w:val="0"/>
                <w:bCs/>
                <w:color w:val="404040"/>
                <w:kern w:val="0"/>
                <w:sz w:val="24"/>
                <w:lang w:bidi="ar"/>
              </w:rPr>
            </w:pPr>
            <w:r>
              <w:rPr>
                <w:rStyle w:val="9"/>
                <w:rFonts w:hint="eastAsia" w:ascii="黑体" w:hAnsi="黑体" w:eastAsia="黑体" w:cs="黑体"/>
                <w:b w:val="0"/>
                <w:bCs/>
                <w:color w:val="404040"/>
                <w:kern w:val="0"/>
                <w:sz w:val="24"/>
                <w:lang w:bidi="ar"/>
              </w:rPr>
              <w:t>单项报价</w:t>
            </w:r>
          </w:p>
          <w:p>
            <w:pPr>
              <w:widowControl/>
              <w:jc w:val="center"/>
              <w:rPr>
                <w:rStyle w:val="9"/>
                <w:rFonts w:hint="eastAsia" w:ascii="黑体" w:hAnsi="黑体" w:eastAsia="黑体" w:cs="黑体"/>
                <w:b w:val="0"/>
                <w:bCs/>
                <w:color w:val="404040"/>
                <w:kern w:val="0"/>
                <w:sz w:val="24"/>
                <w:lang w:bidi="ar"/>
              </w:rPr>
            </w:pPr>
            <w:r>
              <w:rPr>
                <w:rStyle w:val="9"/>
                <w:rFonts w:hint="eastAsia" w:ascii="黑体" w:hAnsi="黑体" w:eastAsia="黑体" w:cs="黑体"/>
                <w:b w:val="0"/>
                <w:bCs/>
                <w:color w:val="404040"/>
                <w:kern w:val="0"/>
                <w:sz w:val="24"/>
                <w:lang w:bidi="ar"/>
              </w:rPr>
              <w:t>（XX元/单位，含人工安装费用）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Style w:val="9"/>
                <w:rFonts w:hint="eastAsia" w:ascii="黑体" w:hAnsi="黑体" w:eastAsia="黑体" w:cs="黑体"/>
                <w:b w:val="0"/>
                <w:bCs/>
                <w:color w:val="404040"/>
                <w:kern w:val="0"/>
                <w:sz w:val="24"/>
                <w:lang w:bidi="ar"/>
              </w:rPr>
            </w:pPr>
            <w:r>
              <w:rPr>
                <w:rStyle w:val="9"/>
                <w:rFonts w:hint="eastAsia" w:ascii="黑体" w:hAnsi="黑体" w:eastAsia="黑体" w:cs="黑体"/>
                <w:b w:val="0"/>
                <w:bCs/>
                <w:color w:val="40404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纸张类型</w:t>
            </w:r>
          </w:p>
        </w:tc>
        <w:tc>
          <w:tcPr>
            <w:tcW w:w="2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铜版纸</w:t>
            </w: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</w:p>
        </w:tc>
        <w:tc>
          <w:tcPr>
            <w:tcW w:w="2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哑粉纸</w:t>
            </w: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</w:p>
        </w:tc>
        <w:tc>
          <w:tcPr>
            <w:tcW w:w="2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艺术纸</w:t>
            </w: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</w:p>
        </w:tc>
        <w:tc>
          <w:tcPr>
            <w:tcW w:w="2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不干胶纸</w:t>
            </w: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印刷工艺</w:t>
            </w:r>
          </w:p>
        </w:tc>
        <w:tc>
          <w:tcPr>
            <w:tcW w:w="2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四色印刷（CMYK）</w:t>
            </w: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</w:p>
        </w:tc>
        <w:tc>
          <w:tcPr>
            <w:tcW w:w="2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专色印刷（Pantone色）</w:t>
            </w: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</w:p>
        </w:tc>
        <w:tc>
          <w:tcPr>
            <w:tcW w:w="2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数码印刷</w:t>
            </w: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后期工艺</w:t>
            </w:r>
          </w:p>
        </w:tc>
        <w:tc>
          <w:tcPr>
            <w:tcW w:w="2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覆膜（光膜/哑膜）</w:t>
            </w: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</w:p>
        </w:tc>
        <w:tc>
          <w:tcPr>
            <w:tcW w:w="2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UV局部上光</w:t>
            </w: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</w:p>
        </w:tc>
        <w:tc>
          <w:tcPr>
            <w:tcW w:w="2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烫金/烫银</w:t>
            </w: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3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</w:p>
        </w:tc>
        <w:tc>
          <w:tcPr>
            <w:tcW w:w="2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击凸/压纹</w:t>
            </w: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</w:p>
        </w:tc>
        <w:tc>
          <w:tcPr>
            <w:tcW w:w="2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模切</w:t>
            </w: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特殊材料</w:t>
            </w:r>
          </w:p>
        </w:tc>
        <w:tc>
          <w:tcPr>
            <w:tcW w:w="2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PVC板</w:t>
            </w: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</w:p>
        </w:tc>
        <w:tc>
          <w:tcPr>
            <w:tcW w:w="2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亚克力板</w:t>
            </w: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</w:p>
        </w:tc>
        <w:tc>
          <w:tcPr>
            <w:tcW w:w="2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灯箱片</w:t>
            </w: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</w:p>
        </w:tc>
        <w:tc>
          <w:tcPr>
            <w:tcW w:w="2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磁性贴</w:t>
            </w: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5" w:hRule="atLeast"/>
          <w:jc w:val="center"/>
        </w:trPr>
        <w:tc>
          <w:tcPr>
            <w:tcW w:w="4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404040"/>
                <w:kern w:val="0"/>
                <w:sz w:val="24"/>
                <w:lang w:bidi="ar"/>
              </w:rPr>
              <w:t>最终报价（为以上单项材料的平均报价）</w:t>
            </w:r>
          </w:p>
        </w:tc>
        <w:tc>
          <w:tcPr>
            <w:tcW w:w="4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5" w:hRule="atLeast"/>
          <w:jc w:val="center"/>
        </w:trPr>
        <w:tc>
          <w:tcPr>
            <w:tcW w:w="4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40404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404040"/>
                <w:kern w:val="0"/>
                <w:sz w:val="24"/>
                <w:lang w:bidi="ar"/>
              </w:rPr>
              <w:t>其他补充说明</w:t>
            </w:r>
          </w:p>
        </w:tc>
        <w:tc>
          <w:tcPr>
            <w:tcW w:w="4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404040"/>
                <w:kern w:val="0"/>
                <w:sz w:val="24"/>
                <w:lang w:bidi="ar"/>
              </w:rPr>
              <w:t>如“最终报价”出现两家或两家以上报价一致，则由询价人通知报价单位在规定时间内进行二次报价，以二次报价最低者为成交单位。</w:t>
            </w:r>
          </w:p>
        </w:tc>
      </w:tr>
    </w:tbl>
    <w:p>
      <w:pPr>
        <w:spacing w:line="57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bidi="ar"/>
        </w:rPr>
      </w:pPr>
      <w:r>
        <w:rPr>
          <w:rFonts w:hint="eastAsia" w:ascii="黑体" w:hAnsi="黑体" w:eastAsia="黑体" w:cs="黑体"/>
          <w:sz w:val="32"/>
          <w:szCs w:val="32"/>
          <w:lang w:bidi="ar"/>
        </w:rPr>
        <w:t>四、报价截止时间</w:t>
      </w:r>
    </w:p>
    <w:p>
      <w:pPr>
        <w:spacing w:line="500" w:lineRule="exact"/>
        <w:ind w:firstLine="793" w:firstLineChars="248"/>
        <w:rPr>
          <w:rFonts w:hint="eastAsia" w:ascii="华文楷体" w:hAnsi="华文楷体" w:eastAsia="华文楷体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报价文件相关文件资料密封并加盖公章后于2025年3月21日17:00前递提交我公司党群工作部，一式两份。未在规定时间提交报价函视为放弃报价资格。</w:t>
      </w:r>
    </w:p>
    <w:p>
      <w:pPr>
        <w:spacing w:line="57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bidi="ar"/>
        </w:rPr>
      </w:pPr>
      <w:r>
        <w:rPr>
          <w:rFonts w:hint="eastAsia" w:ascii="黑体" w:hAnsi="黑体" w:eastAsia="黑体" w:cs="黑体"/>
          <w:sz w:val="32"/>
          <w:szCs w:val="32"/>
          <w:lang w:bidi="ar"/>
        </w:rPr>
        <w:t>五、联系方式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联系人：杨老师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电   话：18787112868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</w:p>
    <w:p>
      <w:pPr>
        <w:spacing w:line="500" w:lineRule="exact"/>
        <w:ind w:firstLine="793" w:firstLineChars="248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</w:p>
    <w:p>
      <w:pPr>
        <w:spacing w:line="500" w:lineRule="exact"/>
        <w:ind w:firstLine="793" w:firstLineChars="248"/>
        <w:jc w:val="right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昆明滇池投资有限责任公司</w:t>
      </w:r>
    </w:p>
    <w:p>
      <w:pPr>
        <w:spacing w:line="500" w:lineRule="exact"/>
        <w:ind w:firstLine="793" w:firstLineChars="248"/>
        <w:jc w:val="center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 xml:space="preserve">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I3MDUyMzA5NjYzN2FkNjIwNWE3ZjZjYTJmMmYzY2IifQ=="/>
  </w:docVars>
  <w:rsids>
    <w:rsidRoot w:val="12344443"/>
    <w:rsid w:val="00086A96"/>
    <w:rsid w:val="00323BB9"/>
    <w:rsid w:val="007B29DF"/>
    <w:rsid w:val="00882AEA"/>
    <w:rsid w:val="00FD146A"/>
    <w:rsid w:val="015500B5"/>
    <w:rsid w:val="01F23341"/>
    <w:rsid w:val="07C05BA3"/>
    <w:rsid w:val="07E61381"/>
    <w:rsid w:val="09070C2B"/>
    <w:rsid w:val="098560BB"/>
    <w:rsid w:val="0A1A2AD5"/>
    <w:rsid w:val="0A634F0B"/>
    <w:rsid w:val="0B3E2722"/>
    <w:rsid w:val="0BCF5714"/>
    <w:rsid w:val="0CA26363"/>
    <w:rsid w:val="0DCE6B40"/>
    <w:rsid w:val="0FA967B3"/>
    <w:rsid w:val="1175397F"/>
    <w:rsid w:val="12344443"/>
    <w:rsid w:val="138353F9"/>
    <w:rsid w:val="13C377FD"/>
    <w:rsid w:val="1505553D"/>
    <w:rsid w:val="17EF33B1"/>
    <w:rsid w:val="17F32C09"/>
    <w:rsid w:val="18CC437C"/>
    <w:rsid w:val="1B4E20B1"/>
    <w:rsid w:val="1C5E5533"/>
    <w:rsid w:val="1F132C50"/>
    <w:rsid w:val="1F242A63"/>
    <w:rsid w:val="1F5A0233"/>
    <w:rsid w:val="1FD3171B"/>
    <w:rsid w:val="20286583"/>
    <w:rsid w:val="22896053"/>
    <w:rsid w:val="236A498B"/>
    <w:rsid w:val="23BC770E"/>
    <w:rsid w:val="23F312F4"/>
    <w:rsid w:val="244F0582"/>
    <w:rsid w:val="24621E6D"/>
    <w:rsid w:val="25267DB4"/>
    <w:rsid w:val="25C446D8"/>
    <w:rsid w:val="26DF742E"/>
    <w:rsid w:val="26F80D24"/>
    <w:rsid w:val="28225752"/>
    <w:rsid w:val="297445E7"/>
    <w:rsid w:val="297E5C36"/>
    <w:rsid w:val="2B512566"/>
    <w:rsid w:val="2C7A631F"/>
    <w:rsid w:val="2D117FD0"/>
    <w:rsid w:val="2D540A5A"/>
    <w:rsid w:val="2DE335DD"/>
    <w:rsid w:val="2E8B21B7"/>
    <w:rsid w:val="30E50951"/>
    <w:rsid w:val="32137959"/>
    <w:rsid w:val="338568E3"/>
    <w:rsid w:val="34BF0E0C"/>
    <w:rsid w:val="383155BF"/>
    <w:rsid w:val="38797524"/>
    <w:rsid w:val="38D359D5"/>
    <w:rsid w:val="39B051C8"/>
    <w:rsid w:val="3A426875"/>
    <w:rsid w:val="3AAF64A1"/>
    <w:rsid w:val="3EC11C25"/>
    <w:rsid w:val="3FA615CB"/>
    <w:rsid w:val="3FFD6C8D"/>
    <w:rsid w:val="404C3770"/>
    <w:rsid w:val="42152399"/>
    <w:rsid w:val="43AB7C4E"/>
    <w:rsid w:val="46C26300"/>
    <w:rsid w:val="48FF7556"/>
    <w:rsid w:val="4CDB6560"/>
    <w:rsid w:val="4D815253"/>
    <w:rsid w:val="4E574546"/>
    <w:rsid w:val="510C0643"/>
    <w:rsid w:val="54CF51E4"/>
    <w:rsid w:val="54F63F7F"/>
    <w:rsid w:val="58B579EA"/>
    <w:rsid w:val="595B0854"/>
    <w:rsid w:val="59AE2310"/>
    <w:rsid w:val="5A866761"/>
    <w:rsid w:val="62960B4F"/>
    <w:rsid w:val="63735DDF"/>
    <w:rsid w:val="65A231B7"/>
    <w:rsid w:val="66BF7CDC"/>
    <w:rsid w:val="67FB48BC"/>
    <w:rsid w:val="68ED7415"/>
    <w:rsid w:val="6D5F5FFB"/>
    <w:rsid w:val="6EDD378E"/>
    <w:rsid w:val="6FF64CD5"/>
    <w:rsid w:val="70834BB9"/>
    <w:rsid w:val="731F294C"/>
    <w:rsid w:val="745B39A7"/>
    <w:rsid w:val="74CC0400"/>
    <w:rsid w:val="75EE3256"/>
    <w:rsid w:val="7613091A"/>
    <w:rsid w:val="78570929"/>
    <w:rsid w:val="78B61359"/>
    <w:rsid w:val="7CB62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spacing w:before="340" w:after="330" w:line="578" w:lineRule="auto"/>
      <w:outlineLvl w:val="0"/>
    </w:pPr>
    <w:rPr>
      <w:rFonts w:eastAsia="宋体"/>
      <w:kern w:val="44"/>
      <w:sz w:val="44"/>
      <w:szCs w:val="44"/>
    </w:rPr>
  </w:style>
  <w:style w:type="paragraph" w:styleId="3">
    <w:name w:val="heading 2"/>
    <w:basedOn w:val="4"/>
    <w:next w:val="5"/>
    <w:qFormat/>
    <w:uiPriority w:val="0"/>
    <w:pPr>
      <w:outlineLvl w:val="1"/>
    </w:pPr>
    <w:rPr>
      <w:rFonts w:ascii="Arial" w:hAnsi="Arial" w:eastAsia="黑体"/>
    </w:rPr>
  </w:style>
  <w:style w:type="paragraph" w:styleId="4">
    <w:name w:val="heading 3"/>
    <w:basedOn w:val="1"/>
    <w:next w:val="5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/>
    </w:pPr>
    <w:rPr>
      <w:szCs w:val="20"/>
      <w:lang w:eastAsia="en-US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926</Words>
  <Characters>957</Characters>
  <Lines>7</Lines>
  <Paragraphs>2</Paragraphs>
  <TotalTime>5</TotalTime>
  <ScaleCrop>false</ScaleCrop>
  <LinksUpToDate>false</LinksUpToDate>
  <CharactersWithSpaces>985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2025-03-13T08:39:00Z</dcterms:created>
  <dc:creator>邱邱</dc:creator>
  <cp:lastModifiedBy>小呀小呀小宝剑</cp:lastModifiedBy>
  <dcterms:modified xsi:type="dcterms:W3CDTF">2025-03-13T08:41:42Z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C1115BF798684EEDB8BF6E41D1F8A0B7</vt:lpwstr>
  </property>
</Properties>
</file>